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45" w:rsidRPr="007D7F95" w:rsidRDefault="006C4A45" w:rsidP="006C4A45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6C4A45" w:rsidRPr="007D7F95" w:rsidRDefault="006C4A45" w:rsidP="006C4A45">
      <w:pPr>
        <w:pStyle w:val="Default"/>
        <w:jc w:val="center"/>
      </w:pPr>
      <w:r w:rsidRPr="007D7F95">
        <w:rPr>
          <w:b/>
          <w:bCs/>
        </w:rPr>
        <w:t>учебного предмета «РУССКИЙ ЯЗЫК»</w:t>
      </w:r>
    </w:p>
    <w:p w:rsidR="006C4A45" w:rsidRPr="007D7F95" w:rsidRDefault="006C4A45" w:rsidP="006C4A45">
      <w:pPr>
        <w:pStyle w:val="Default"/>
        <w:jc w:val="center"/>
        <w:rPr>
          <w:b/>
        </w:rPr>
      </w:pPr>
      <w:r>
        <w:rPr>
          <w:b/>
        </w:rPr>
        <w:t xml:space="preserve">среднего </w:t>
      </w:r>
      <w:r w:rsidRPr="007D7F95">
        <w:rPr>
          <w:b/>
        </w:rPr>
        <w:t>общее образование</w:t>
      </w:r>
    </w:p>
    <w:p w:rsidR="006C4A45" w:rsidRPr="007D7F95" w:rsidRDefault="006C4A45" w:rsidP="006C4A45">
      <w:pPr>
        <w:pStyle w:val="Default"/>
        <w:jc w:val="both"/>
      </w:pPr>
      <w:r w:rsidRPr="007D7F95">
        <w:t>Рабочая п</w:t>
      </w:r>
      <w:r>
        <w:t xml:space="preserve">рограмма по русскому языку для 10-11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6C4A45" w:rsidRPr="00E86CF1" w:rsidRDefault="006C4A45" w:rsidP="006C4A4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6C4A45" w:rsidRPr="00E86CF1" w:rsidRDefault="006C4A45" w:rsidP="006C4A45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</w:t>
      </w:r>
      <w:r w:rsidRPr="006C4A45">
        <w:t xml:space="preserve">17 мая 2012 года № 413 </w:t>
      </w:r>
      <w:r w:rsidRPr="00E86CF1">
        <w:t xml:space="preserve">«Об утверждении федерального государственного образовательного стандарта </w:t>
      </w:r>
      <w:r>
        <w:t xml:space="preserve">среднего </w:t>
      </w:r>
      <w:r w:rsidRPr="00E86CF1">
        <w:t xml:space="preserve">общего </w:t>
      </w:r>
      <w:r>
        <w:t>образования» (с изменениями)</w:t>
      </w:r>
    </w:p>
    <w:p w:rsidR="006C4A45" w:rsidRPr="007D7F95" w:rsidRDefault="006C4A45" w:rsidP="006C4A45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</w:t>
      </w:r>
      <w:proofErr w:type="spellStart"/>
      <w:r>
        <w:t>среднего</w:t>
      </w:r>
      <w:r w:rsidRPr="007D7F95">
        <w:t>общего</w:t>
      </w:r>
      <w:proofErr w:type="spellEnd"/>
      <w:r w:rsidRPr="007D7F95">
        <w:t xml:space="preserve"> образования. </w:t>
      </w:r>
    </w:p>
    <w:p w:rsidR="006C4A45" w:rsidRPr="007D7F95" w:rsidRDefault="006C4A45" w:rsidP="006C4A45">
      <w:pPr>
        <w:pStyle w:val="Default"/>
      </w:pPr>
    </w:p>
    <w:p w:rsidR="006C4A45" w:rsidRPr="002C1839" w:rsidRDefault="006C4A45" w:rsidP="006C4A45">
      <w:pPr>
        <w:pStyle w:val="Default"/>
      </w:pPr>
      <w:r w:rsidRPr="002C1839">
        <w:rPr>
          <w:b/>
          <w:bCs/>
        </w:rPr>
        <w:t xml:space="preserve">1. Учебник. </w:t>
      </w:r>
    </w:p>
    <w:p w:rsidR="006C4A45" w:rsidRPr="006C4A45" w:rsidRDefault="006C4A45" w:rsidP="006C4A45">
      <w:pPr>
        <w:tabs>
          <w:tab w:val="left" w:pos="6405"/>
        </w:tabs>
        <w:rPr>
          <w:rFonts w:ascii="Times New Roman" w:hAnsi="Times New Roman"/>
        </w:rPr>
      </w:pPr>
      <w:r w:rsidRPr="006C4A45">
        <w:rPr>
          <w:rFonts w:ascii="Times New Roman" w:hAnsi="Times New Roman"/>
        </w:rPr>
        <w:t xml:space="preserve">Власенков А. И. Русский язык и литература. Русский язык.10-11 классы: учеб. Для общеобразовательных организаций: базовый уровень/ А. И. Власенков, Л.М. </w:t>
      </w:r>
      <w:proofErr w:type="spellStart"/>
      <w:r w:rsidRPr="006C4A45">
        <w:rPr>
          <w:rFonts w:ascii="Times New Roman" w:hAnsi="Times New Roman"/>
        </w:rPr>
        <w:t>Рыбченкова</w:t>
      </w:r>
      <w:proofErr w:type="spellEnd"/>
      <w:r w:rsidRPr="006C4A45">
        <w:rPr>
          <w:rFonts w:ascii="Times New Roman" w:hAnsi="Times New Roman"/>
        </w:rPr>
        <w:t>. – 4-е изд. – М.</w:t>
      </w:r>
      <w:proofErr w:type="gramStart"/>
      <w:r w:rsidRPr="006C4A45">
        <w:rPr>
          <w:rFonts w:ascii="Times New Roman" w:hAnsi="Times New Roman"/>
        </w:rPr>
        <w:t xml:space="preserve"> :</w:t>
      </w:r>
      <w:proofErr w:type="gramEnd"/>
      <w:r w:rsidRPr="006C4A45">
        <w:rPr>
          <w:rFonts w:ascii="Times New Roman" w:hAnsi="Times New Roman"/>
        </w:rPr>
        <w:t xml:space="preserve"> Просвещение, 2017.</w:t>
      </w:r>
    </w:p>
    <w:p w:rsidR="006C4A45" w:rsidRPr="007D7F95" w:rsidRDefault="006C4A45" w:rsidP="006C4A45">
      <w:pPr>
        <w:pStyle w:val="Default"/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</w:t>
      </w:r>
      <w:r>
        <w:rPr>
          <w:b/>
          <w:bCs/>
        </w:rPr>
        <w:t xml:space="preserve">среднего </w:t>
      </w:r>
      <w:r w:rsidRPr="007D7F95">
        <w:rPr>
          <w:b/>
          <w:bCs/>
        </w:rPr>
        <w:t xml:space="preserve">общего образования </w:t>
      </w:r>
    </w:p>
    <w:p w:rsidR="006C4A45" w:rsidRPr="006C4A45" w:rsidRDefault="006C4A45" w:rsidP="006C4A45">
      <w:pPr>
        <w:pStyle w:val="a4"/>
        <w:ind w:left="0"/>
        <w:jc w:val="both"/>
        <w:rPr>
          <w:rFonts w:ascii="Times New Roman" w:hAnsi="Times New Roman"/>
        </w:rPr>
      </w:pPr>
      <w:r w:rsidRPr="006C4A45">
        <w:rPr>
          <w:rFonts w:ascii="Times New Roman" w:hAnsi="Times New Roman"/>
        </w:rPr>
        <w:t>1)</w:t>
      </w:r>
      <w:proofErr w:type="spellStart"/>
      <w:r w:rsidRPr="006C4A45">
        <w:rPr>
          <w:rFonts w:ascii="Times New Roman" w:hAnsi="Times New Roman"/>
        </w:rPr>
        <w:t>сформированность</w:t>
      </w:r>
      <w:proofErr w:type="spellEnd"/>
      <w:r w:rsidRPr="006C4A45">
        <w:rPr>
          <w:rFonts w:ascii="Times New Roman" w:hAnsi="Times New Roman"/>
        </w:rPr>
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 2)включение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6C4A45" w:rsidRPr="006C4A45" w:rsidRDefault="006C4A45" w:rsidP="006C4A45">
      <w:pPr>
        <w:pStyle w:val="a4"/>
        <w:ind w:left="0"/>
        <w:jc w:val="both"/>
        <w:rPr>
          <w:rFonts w:ascii="Times New Roman" w:hAnsi="Times New Roman"/>
        </w:rPr>
      </w:pPr>
      <w:r w:rsidRPr="006C4A45">
        <w:rPr>
          <w:rFonts w:ascii="Times New Roman" w:hAnsi="Times New Roman"/>
        </w:rPr>
        <w:t xml:space="preserve">3) </w:t>
      </w:r>
      <w:proofErr w:type="spellStart"/>
      <w:r w:rsidRPr="006C4A45">
        <w:rPr>
          <w:rFonts w:ascii="Times New Roman" w:hAnsi="Times New Roman"/>
        </w:rPr>
        <w:t>сформированность</w:t>
      </w:r>
      <w:proofErr w:type="spellEnd"/>
      <w:r w:rsidRPr="006C4A45">
        <w:rPr>
          <w:rFonts w:ascii="Times New Roman" w:hAnsi="Times New Roman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>4) 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C4A4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A45">
        <w:rPr>
          <w:rFonts w:ascii="Times New Roman" w:hAnsi="Times New Roman" w:cs="Times New Roman"/>
          <w:sz w:val="24"/>
          <w:szCs w:val="24"/>
        </w:rPr>
        <w:t xml:space="preserve">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6C4A45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6C4A45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жанров;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6C4A4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A45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>7) владение навыками самоанализа и самооценки на основе наблюдений за собственной речью;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>8) владение умением анализировать текст с точки зрения наличия в нем явной и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>скрытой, основной и второстепенной информации;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>9) владение умением представлять тексты в виде тезисов, конспектов, аннотаций,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>рефератов, сочинений различных жанров;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6C4A4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A45">
        <w:rPr>
          <w:rFonts w:ascii="Times New Roman" w:hAnsi="Times New Roman" w:cs="Times New Roman"/>
          <w:sz w:val="24"/>
          <w:szCs w:val="24"/>
        </w:rPr>
        <w:t xml:space="preserve"> представлений </w:t>
      </w:r>
      <w:proofErr w:type="gramStart"/>
      <w:r w:rsidRPr="006C4A4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C4A45">
        <w:rPr>
          <w:rFonts w:ascii="Times New Roman" w:hAnsi="Times New Roman" w:cs="Times New Roman"/>
          <w:sz w:val="24"/>
          <w:szCs w:val="24"/>
        </w:rPr>
        <w:t xml:space="preserve"> изобразительно-выразительных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A45">
        <w:rPr>
          <w:rFonts w:ascii="Times New Roman" w:hAnsi="Times New Roman" w:cs="Times New Roman"/>
          <w:sz w:val="24"/>
          <w:szCs w:val="24"/>
        </w:rPr>
        <w:t>возможностях</w:t>
      </w:r>
      <w:proofErr w:type="gramEnd"/>
      <w:r w:rsidRPr="006C4A45">
        <w:rPr>
          <w:rFonts w:ascii="Times New Roman" w:hAnsi="Times New Roman" w:cs="Times New Roman"/>
          <w:sz w:val="24"/>
          <w:szCs w:val="24"/>
        </w:rPr>
        <w:t xml:space="preserve"> русского языка;</w:t>
      </w:r>
    </w:p>
    <w:p w:rsidR="006C4A45" w:rsidRPr="006C4A45" w:rsidRDefault="006C4A45" w:rsidP="006C4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A45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6C4A4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A45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языка.</w:t>
      </w:r>
    </w:p>
    <w:p w:rsidR="006C4A45" w:rsidRDefault="006C4A45" w:rsidP="006C4A45">
      <w:pPr>
        <w:pStyle w:val="Default"/>
        <w:ind w:firstLine="709"/>
        <w:jc w:val="both"/>
      </w:pPr>
    </w:p>
    <w:p w:rsidR="006C4A45" w:rsidRDefault="006C4A45" w:rsidP="006C4A45">
      <w:pPr>
        <w:pStyle w:val="Default"/>
        <w:ind w:firstLine="709"/>
        <w:jc w:val="both"/>
      </w:pPr>
    </w:p>
    <w:p w:rsidR="006C4A45" w:rsidRPr="007D7F95" w:rsidRDefault="006C4A45" w:rsidP="006C4A45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6C4A45" w:rsidRPr="007D7F95" w:rsidRDefault="006C4A45" w:rsidP="006C4A45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русский язык </w:t>
      </w:r>
      <w:r>
        <w:t xml:space="preserve">средней </w:t>
      </w:r>
      <w:r w:rsidRPr="007D7F95">
        <w:t>школ</w:t>
      </w:r>
      <w:r>
        <w:t>ы отводится 140 ч., в том числе: в 10 классе —70ч, в 11 классе —70 ч,</w:t>
      </w:r>
    </w:p>
    <w:p w:rsidR="006C4A45" w:rsidRPr="007D7F95" w:rsidRDefault="006C4A45" w:rsidP="006C4A45">
      <w:pPr>
        <w:pStyle w:val="Default"/>
      </w:pPr>
      <w:r w:rsidRPr="007D7F95">
        <w:rPr>
          <w:b/>
          <w:bCs/>
        </w:rPr>
        <w:lastRenderedPageBreak/>
        <w:t xml:space="preserve">4. Тематическое планирование с указанием количества часов, отводимых на освоение каждой темы: </w:t>
      </w:r>
    </w:p>
    <w:p w:rsidR="006C4A45" w:rsidRPr="006C4A45" w:rsidRDefault="006C4A45" w:rsidP="006C4A45">
      <w:pPr>
        <w:jc w:val="center"/>
        <w:rPr>
          <w:rFonts w:ascii="Times New Roman" w:hAnsi="Times New Roman" w:cs="Times New Roman"/>
        </w:rPr>
      </w:pPr>
      <w:r w:rsidRPr="006C4A45">
        <w:rPr>
          <w:rFonts w:ascii="Times New Roman" w:hAnsi="Times New Roman" w:cs="Times New Roman"/>
        </w:rPr>
        <w:t>10 КЛАСС</w:t>
      </w:r>
    </w:p>
    <w:tbl>
      <w:tblPr>
        <w:tblStyle w:val="a6"/>
        <w:tblW w:w="0" w:type="auto"/>
        <w:tblLook w:val="04A0"/>
      </w:tblPr>
      <w:tblGrid>
        <w:gridCol w:w="795"/>
        <w:gridCol w:w="7110"/>
        <w:gridCol w:w="1666"/>
      </w:tblGrid>
      <w:tr w:rsidR="006C4A45" w:rsidTr="00203A2C">
        <w:tc>
          <w:tcPr>
            <w:tcW w:w="795" w:type="dxa"/>
          </w:tcPr>
          <w:p w:rsidR="006C4A45" w:rsidRDefault="006C4A45" w:rsidP="00203A2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6C4A45" w:rsidRPr="003C6F9E" w:rsidRDefault="006C4A45" w:rsidP="00203A2C">
            <w:pPr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110" w:type="dxa"/>
          </w:tcPr>
          <w:p w:rsidR="006C4A45" w:rsidRPr="003C6F9E" w:rsidRDefault="006C4A45" w:rsidP="00203A2C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Тема</w:t>
            </w:r>
          </w:p>
        </w:tc>
        <w:tc>
          <w:tcPr>
            <w:tcW w:w="1666" w:type="dxa"/>
          </w:tcPr>
          <w:p w:rsidR="006C4A45" w:rsidRPr="003C6F9E" w:rsidRDefault="006C4A45" w:rsidP="00203A2C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 xml:space="preserve">Количество </w:t>
            </w:r>
          </w:p>
          <w:p w:rsidR="006C4A45" w:rsidRPr="003C6F9E" w:rsidRDefault="006C4A45" w:rsidP="00203A2C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часов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Pr="00CB63E4" w:rsidRDefault="006C4A45" w:rsidP="00203A2C">
            <w:pPr>
              <w:rPr>
                <w:szCs w:val="24"/>
              </w:rPr>
            </w:pPr>
            <w:r w:rsidRPr="00CB63E4">
              <w:rPr>
                <w:szCs w:val="24"/>
              </w:rPr>
              <w:t>1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spacing w:line="276" w:lineRule="auto"/>
              <w:jc w:val="left"/>
              <w:rPr>
                <w:rFonts w:eastAsia="Newton-Bold"/>
                <w:bCs/>
                <w:szCs w:val="24"/>
              </w:rPr>
            </w:pPr>
            <w:r w:rsidRPr="005741B6">
              <w:rPr>
                <w:szCs w:val="24"/>
              </w:rPr>
              <w:t xml:space="preserve">Повторение. 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  <w:rPr>
                <w:szCs w:val="24"/>
              </w:rPr>
            </w:pPr>
            <w:r w:rsidRPr="005741B6">
              <w:rPr>
                <w:szCs w:val="24"/>
              </w:rPr>
              <w:t>2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Pr="00CB63E4" w:rsidRDefault="006C4A45" w:rsidP="00203A2C">
            <w:pPr>
              <w:rPr>
                <w:szCs w:val="24"/>
              </w:rPr>
            </w:pPr>
            <w:r w:rsidRPr="00CB63E4">
              <w:rPr>
                <w:szCs w:val="24"/>
              </w:rPr>
              <w:t>2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jc w:val="left"/>
              <w:rPr>
                <w:rFonts w:eastAsia="Calibri"/>
                <w:szCs w:val="24"/>
              </w:rPr>
            </w:pPr>
            <w:r w:rsidRPr="005741B6">
              <w:rPr>
                <w:rFonts w:eastAsia="Calibri"/>
                <w:szCs w:val="24"/>
              </w:rPr>
              <w:t>Общие сведения о языке.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  <w:rPr>
                <w:rFonts w:eastAsia="Calibri"/>
                <w:szCs w:val="24"/>
              </w:rPr>
            </w:pPr>
            <w:r w:rsidRPr="005741B6">
              <w:rPr>
                <w:rFonts w:eastAsia="Calibri"/>
                <w:szCs w:val="24"/>
              </w:rPr>
              <w:t>7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Pr="00CB63E4" w:rsidRDefault="006C4A45" w:rsidP="00203A2C">
            <w:r>
              <w:t>3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Newton-Bold"/>
                <w:bCs/>
                <w:szCs w:val="24"/>
              </w:rPr>
            </w:pPr>
            <w:r w:rsidRPr="005741B6">
              <w:t>Русский язык как система средств разных уровней.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  <w:rPr>
                <w:rFonts w:eastAsia="Newton-Bold"/>
                <w:bCs/>
              </w:rPr>
            </w:pPr>
            <w:r w:rsidRPr="005741B6">
              <w:t>2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4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Newton-Bold"/>
                <w:bCs/>
                <w:szCs w:val="24"/>
              </w:rPr>
            </w:pPr>
            <w:r w:rsidRPr="005741B6">
              <w:rPr>
                <w:rFonts w:eastAsia="Calibri"/>
                <w:szCs w:val="24"/>
              </w:rPr>
              <w:t>Фонетика. Орфоэпия. Орфография</w:t>
            </w:r>
            <w:r w:rsidRPr="005741B6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  <w:rPr>
                <w:rFonts w:eastAsia="Newton-Bold"/>
                <w:bCs/>
              </w:rPr>
            </w:pPr>
            <w:r w:rsidRPr="005741B6">
              <w:rPr>
                <w:szCs w:val="24"/>
              </w:rPr>
              <w:t>5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5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5741B6">
              <w:rPr>
                <w:rFonts w:eastAsia="Calibri"/>
                <w:szCs w:val="24"/>
              </w:rPr>
              <w:t>Лексика и фразеология</w:t>
            </w:r>
            <w:r w:rsidRPr="005741B6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</w:pPr>
            <w:r w:rsidRPr="005741B6">
              <w:rPr>
                <w:szCs w:val="24"/>
              </w:rPr>
              <w:t>8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6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proofErr w:type="spellStart"/>
            <w:r w:rsidRPr="005741B6">
              <w:rPr>
                <w:rFonts w:eastAsia="Calibri"/>
                <w:szCs w:val="24"/>
              </w:rPr>
              <w:t>Морфемика</w:t>
            </w:r>
            <w:proofErr w:type="spellEnd"/>
            <w:r w:rsidRPr="005741B6">
              <w:rPr>
                <w:rFonts w:eastAsia="Calibri"/>
                <w:szCs w:val="24"/>
              </w:rPr>
              <w:t xml:space="preserve"> и словообразование</w:t>
            </w:r>
            <w:r w:rsidRPr="005741B6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</w:pPr>
            <w:r w:rsidRPr="005741B6">
              <w:rPr>
                <w:szCs w:val="24"/>
              </w:rPr>
              <w:t>3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7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5741B6">
              <w:t>Морфология и орфография.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</w:pPr>
            <w:r w:rsidRPr="005741B6">
              <w:t>17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8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autoSpaceDE w:val="0"/>
              <w:autoSpaceDN w:val="0"/>
              <w:adjustRightInd w:val="0"/>
              <w:jc w:val="left"/>
            </w:pPr>
            <w:r w:rsidRPr="005741B6">
              <w:rPr>
                <w:rFonts w:eastAsia="Calibri"/>
                <w:szCs w:val="24"/>
              </w:rPr>
              <w:t>Текст. Основные виды переработки текст.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</w:pPr>
            <w:r w:rsidRPr="005741B6">
              <w:rPr>
                <w:szCs w:val="24"/>
              </w:rPr>
              <w:t>15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9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5741B6">
              <w:rPr>
                <w:rFonts w:eastAsia="Calibri"/>
                <w:szCs w:val="24"/>
              </w:rPr>
              <w:t>Функциональные стили речи.</w:t>
            </w:r>
            <w:r w:rsidRPr="005741B6">
              <w:rPr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</w:pPr>
            <w:r w:rsidRPr="005741B6">
              <w:rPr>
                <w:szCs w:val="24"/>
              </w:rPr>
              <w:t>6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10</w:t>
            </w:r>
          </w:p>
        </w:tc>
        <w:tc>
          <w:tcPr>
            <w:tcW w:w="7110" w:type="dxa"/>
          </w:tcPr>
          <w:p w:rsidR="006C4A45" w:rsidRPr="005741B6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Резерв.</w:t>
            </w:r>
          </w:p>
        </w:tc>
        <w:tc>
          <w:tcPr>
            <w:tcW w:w="1666" w:type="dxa"/>
          </w:tcPr>
          <w:p w:rsidR="006C4A45" w:rsidRPr="005741B6" w:rsidRDefault="006C4A45" w:rsidP="00203A2C">
            <w:pPr>
              <w:jc w:val="left"/>
            </w:pPr>
            <w:r>
              <w:t>5ч</w:t>
            </w:r>
          </w:p>
        </w:tc>
      </w:tr>
    </w:tbl>
    <w:p w:rsidR="006C4A45" w:rsidRPr="006C4A45" w:rsidRDefault="006C4A45" w:rsidP="006C4A45">
      <w:pPr>
        <w:jc w:val="both"/>
        <w:rPr>
          <w:rFonts w:ascii="Times New Roman" w:hAnsi="Times New Roman" w:cs="Times New Roman"/>
          <w:b/>
        </w:rPr>
      </w:pPr>
      <w:r w:rsidRPr="006C4A45">
        <w:rPr>
          <w:rFonts w:ascii="Times New Roman" w:hAnsi="Times New Roman" w:cs="Times New Roman"/>
          <w:b/>
        </w:rPr>
        <w:t>Итого 70ч</w:t>
      </w:r>
    </w:p>
    <w:p w:rsidR="006C4A45" w:rsidRDefault="006C4A45" w:rsidP="006C4A45">
      <w:pPr>
        <w:jc w:val="both"/>
        <w:rPr>
          <w:b/>
        </w:rPr>
      </w:pPr>
    </w:p>
    <w:p w:rsidR="006C4A45" w:rsidRPr="006C4A45" w:rsidRDefault="006C4A45" w:rsidP="006C4A45">
      <w:pPr>
        <w:jc w:val="center"/>
        <w:rPr>
          <w:rFonts w:ascii="Times New Roman" w:hAnsi="Times New Roman" w:cs="Times New Roman"/>
        </w:rPr>
      </w:pPr>
      <w:r w:rsidRPr="006C4A45">
        <w:rPr>
          <w:rFonts w:ascii="Times New Roman" w:hAnsi="Times New Roman" w:cs="Times New Roman"/>
        </w:rPr>
        <w:t>11 КЛАСС</w:t>
      </w:r>
    </w:p>
    <w:tbl>
      <w:tblPr>
        <w:tblStyle w:val="a6"/>
        <w:tblW w:w="0" w:type="auto"/>
        <w:tblLook w:val="04A0"/>
      </w:tblPr>
      <w:tblGrid>
        <w:gridCol w:w="795"/>
        <w:gridCol w:w="7110"/>
        <w:gridCol w:w="1666"/>
      </w:tblGrid>
      <w:tr w:rsidR="006C4A45" w:rsidTr="00203A2C">
        <w:tc>
          <w:tcPr>
            <w:tcW w:w="795" w:type="dxa"/>
          </w:tcPr>
          <w:p w:rsidR="006C4A45" w:rsidRDefault="006C4A45" w:rsidP="00203A2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6C4A45" w:rsidRPr="003C6F9E" w:rsidRDefault="006C4A45" w:rsidP="00203A2C">
            <w:pPr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110" w:type="dxa"/>
          </w:tcPr>
          <w:p w:rsidR="006C4A45" w:rsidRPr="003C6F9E" w:rsidRDefault="006C4A45" w:rsidP="00203A2C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Тема</w:t>
            </w:r>
          </w:p>
        </w:tc>
        <w:tc>
          <w:tcPr>
            <w:tcW w:w="1666" w:type="dxa"/>
          </w:tcPr>
          <w:p w:rsidR="006C4A45" w:rsidRPr="003C6F9E" w:rsidRDefault="006C4A45" w:rsidP="00203A2C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 xml:space="preserve">Количество </w:t>
            </w:r>
          </w:p>
          <w:p w:rsidR="006C4A45" w:rsidRPr="003C6F9E" w:rsidRDefault="006C4A45" w:rsidP="00203A2C">
            <w:pPr>
              <w:rPr>
                <w:b/>
                <w:szCs w:val="24"/>
              </w:rPr>
            </w:pPr>
            <w:r w:rsidRPr="003C6F9E">
              <w:rPr>
                <w:b/>
                <w:szCs w:val="24"/>
              </w:rPr>
              <w:t>часов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Pr="00CB63E4" w:rsidRDefault="006C4A45" w:rsidP="00203A2C">
            <w:pPr>
              <w:rPr>
                <w:szCs w:val="24"/>
              </w:rPr>
            </w:pPr>
            <w:r w:rsidRPr="00CB63E4">
              <w:rPr>
                <w:szCs w:val="24"/>
              </w:rPr>
              <w:t>1</w:t>
            </w:r>
          </w:p>
        </w:tc>
        <w:tc>
          <w:tcPr>
            <w:tcW w:w="7110" w:type="dxa"/>
          </w:tcPr>
          <w:p w:rsidR="006C4A45" w:rsidRPr="004B752F" w:rsidRDefault="006C4A45" w:rsidP="00203A2C">
            <w:pPr>
              <w:spacing w:line="276" w:lineRule="auto"/>
              <w:jc w:val="left"/>
              <w:rPr>
                <w:rFonts w:eastAsia="Newton-Bold"/>
                <w:bCs/>
                <w:szCs w:val="24"/>
              </w:rPr>
            </w:pPr>
            <w:r w:rsidRPr="004B752F">
              <w:rPr>
                <w:szCs w:val="24"/>
              </w:rPr>
              <w:t>Официально-деловой стиль.</w:t>
            </w:r>
          </w:p>
        </w:tc>
        <w:tc>
          <w:tcPr>
            <w:tcW w:w="1666" w:type="dxa"/>
          </w:tcPr>
          <w:p w:rsidR="006C4A45" w:rsidRPr="004B752F" w:rsidRDefault="006C4A45" w:rsidP="00203A2C">
            <w:pPr>
              <w:jc w:val="left"/>
              <w:rPr>
                <w:szCs w:val="24"/>
              </w:rPr>
            </w:pPr>
            <w:r w:rsidRPr="004B752F">
              <w:rPr>
                <w:szCs w:val="24"/>
              </w:rPr>
              <w:t>9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Pr="00CB63E4" w:rsidRDefault="006C4A45" w:rsidP="00203A2C">
            <w:pPr>
              <w:rPr>
                <w:szCs w:val="24"/>
              </w:rPr>
            </w:pPr>
            <w:r w:rsidRPr="00CB63E4">
              <w:rPr>
                <w:szCs w:val="24"/>
              </w:rPr>
              <w:t>2</w:t>
            </w:r>
          </w:p>
        </w:tc>
        <w:tc>
          <w:tcPr>
            <w:tcW w:w="7110" w:type="dxa"/>
          </w:tcPr>
          <w:p w:rsidR="006C4A45" w:rsidRPr="004B752F" w:rsidRDefault="006C4A45" w:rsidP="00203A2C">
            <w:pPr>
              <w:jc w:val="left"/>
              <w:rPr>
                <w:rFonts w:eastAsia="Calibri"/>
                <w:szCs w:val="24"/>
              </w:rPr>
            </w:pPr>
            <w:r w:rsidRPr="004B752F">
              <w:t>Синтаксис и пунктуация.</w:t>
            </w:r>
          </w:p>
        </w:tc>
        <w:tc>
          <w:tcPr>
            <w:tcW w:w="1666" w:type="dxa"/>
          </w:tcPr>
          <w:p w:rsidR="006C4A45" w:rsidRPr="004B752F" w:rsidRDefault="006C4A45" w:rsidP="00203A2C">
            <w:pPr>
              <w:jc w:val="left"/>
              <w:rPr>
                <w:rFonts w:eastAsia="Calibri"/>
                <w:szCs w:val="24"/>
              </w:rPr>
            </w:pPr>
            <w:r w:rsidRPr="004B752F">
              <w:t>35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Pr="00CB63E4" w:rsidRDefault="006C4A45" w:rsidP="00203A2C">
            <w:r>
              <w:t>3</w:t>
            </w:r>
          </w:p>
        </w:tc>
        <w:tc>
          <w:tcPr>
            <w:tcW w:w="7110" w:type="dxa"/>
          </w:tcPr>
          <w:p w:rsidR="006C4A45" w:rsidRPr="004B752F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Newton-Bold"/>
                <w:bCs/>
                <w:szCs w:val="24"/>
              </w:rPr>
            </w:pPr>
            <w:r w:rsidRPr="004B752F">
              <w:t>Публицистический стиль.</w:t>
            </w:r>
          </w:p>
        </w:tc>
        <w:tc>
          <w:tcPr>
            <w:tcW w:w="1666" w:type="dxa"/>
          </w:tcPr>
          <w:p w:rsidR="006C4A45" w:rsidRPr="004B752F" w:rsidRDefault="006C4A45" w:rsidP="00203A2C">
            <w:pPr>
              <w:jc w:val="left"/>
              <w:rPr>
                <w:rFonts w:eastAsia="Newton-Bold"/>
                <w:bCs/>
              </w:rPr>
            </w:pPr>
            <w:r w:rsidRPr="004B752F">
              <w:t>6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4</w:t>
            </w:r>
          </w:p>
        </w:tc>
        <w:tc>
          <w:tcPr>
            <w:tcW w:w="7110" w:type="dxa"/>
          </w:tcPr>
          <w:p w:rsidR="006C4A45" w:rsidRPr="004B752F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Newton-Bold"/>
                <w:bCs/>
                <w:szCs w:val="24"/>
              </w:rPr>
            </w:pPr>
            <w:r w:rsidRPr="004B752F">
              <w:t>Разговорная речь.</w:t>
            </w:r>
          </w:p>
        </w:tc>
        <w:tc>
          <w:tcPr>
            <w:tcW w:w="1666" w:type="dxa"/>
          </w:tcPr>
          <w:p w:rsidR="006C4A45" w:rsidRPr="004B752F" w:rsidRDefault="006C4A45" w:rsidP="00203A2C">
            <w:pPr>
              <w:jc w:val="left"/>
              <w:rPr>
                <w:rFonts w:eastAsia="Newton-Bold"/>
                <w:bCs/>
              </w:rPr>
            </w:pPr>
            <w:r w:rsidRPr="004B752F">
              <w:t>4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5</w:t>
            </w:r>
          </w:p>
        </w:tc>
        <w:tc>
          <w:tcPr>
            <w:tcW w:w="7110" w:type="dxa"/>
          </w:tcPr>
          <w:p w:rsidR="006C4A45" w:rsidRPr="004B752F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4B752F">
              <w:t>Язык художественной литературы.</w:t>
            </w:r>
          </w:p>
        </w:tc>
        <w:tc>
          <w:tcPr>
            <w:tcW w:w="1666" w:type="dxa"/>
          </w:tcPr>
          <w:p w:rsidR="006C4A45" w:rsidRPr="004B752F" w:rsidRDefault="006C4A45" w:rsidP="00203A2C">
            <w:pPr>
              <w:jc w:val="left"/>
            </w:pPr>
            <w:r w:rsidRPr="004B752F">
              <w:t>5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6</w:t>
            </w:r>
          </w:p>
        </w:tc>
        <w:tc>
          <w:tcPr>
            <w:tcW w:w="7110" w:type="dxa"/>
          </w:tcPr>
          <w:p w:rsidR="006C4A45" w:rsidRPr="004B752F" w:rsidRDefault="006C4A45" w:rsidP="00203A2C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4B752F">
              <w:t>Общие сведения о языке.</w:t>
            </w:r>
          </w:p>
        </w:tc>
        <w:tc>
          <w:tcPr>
            <w:tcW w:w="1666" w:type="dxa"/>
          </w:tcPr>
          <w:p w:rsidR="006C4A45" w:rsidRPr="004B752F" w:rsidRDefault="006C4A45" w:rsidP="00203A2C">
            <w:pPr>
              <w:jc w:val="left"/>
            </w:pPr>
            <w:r w:rsidRPr="004B752F">
              <w:t>4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7</w:t>
            </w:r>
          </w:p>
        </w:tc>
        <w:tc>
          <w:tcPr>
            <w:tcW w:w="7110" w:type="dxa"/>
          </w:tcPr>
          <w:p w:rsidR="006C4A45" w:rsidRPr="004B752F" w:rsidRDefault="006C4A45" w:rsidP="00203A2C">
            <w:pPr>
              <w:autoSpaceDE w:val="0"/>
              <w:autoSpaceDN w:val="0"/>
              <w:adjustRightInd w:val="0"/>
              <w:jc w:val="left"/>
            </w:pPr>
            <w:r w:rsidRPr="004B752F">
              <w:t>Повторение.</w:t>
            </w:r>
          </w:p>
        </w:tc>
        <w:tc>
          <w:tcPr>
            <w:tcW w:w="1666" w:type="dxa"/>
          </w:tcPr>
          <w:p w:rsidR="006C4A45" w:rsidRPr="004B752F" w:rsidRDefault="006C4A45" w:rsidP="00203A2C">
            <w:pPr>
              <w:jc w:val="left"/>
            </w:pPr>
            <w:r w:rsidRPr="004B752F">
              <w:t>4 ч</w:t>
            </w:r>
          </w:p>
        </w:tc>
      </w:tr>
      <w:tr w:rsidR="006C4A45" w:rsidRPr="00CB63E4" w:rsidTr="00203A2C">
        <w:tc>
          <w:tcPr>
            <w:tcW w:w="795" w:type="dxa"/>
          </w:tcPr>
          <w:p w:rsidR="006C4A45" w:rsidRDefault="006C4A45" w:rsidP="00203A2C">
            <w:r>
              <w:t>8</w:t>
            </w:r>
          </w:p>
        </w:tc>
        <w:tc>
          <w:tcPr>
            <w:tcW w:w="7110" w:type="dxa"/>
          </w:tcPr>
          <w:p w:rsidR="006C4A45" w:rsidRPr="004B752F" w:rsidRDefault="006C4A45" w:rsidP="00203A2C">
            <w:pPr>
              <w:autoSpaceDE w:val="0"/>
              <w:autoSpaceDN w:val="0"/>
              <w:adjustRightInd w:val="0"/>
              <w:jc w:val="left"/>
            </w:pPr>
            <w:r>
              <w:rPr>
                <w:rFonts w:eastAsia="Calibri"/>
              </w:rPr>
              <w:t>Резерв.</w:t>
            </w:r>
          </w:p>
        </w:tc>
        <w:tc>
          <w:tcPr>
            <w:tcW w:w="1666" w:type="dxa"/>
          </w:tcPr>
          <w:p w:rsidR="006C4A45" w:rsidRPr="004B752F" w:rsidRDefault="006C4A45" w:rsidP="00203A2C">
            <w:pPr>
              <w:jc w:val="left"/>
            </w:pPr>
            <w:r>
              <w:t>3 ч</w:t>
            </w:r>
          </w:p>
        </w:tc>
      </w:tr>
    </w:tbl>
    <w:p w:rsidR="006C4A45" w:rsidRPr="006C4A45" w:rsidRDefault="006C4A45" w:rsidP="006C4A45">
      <w:pPr>
        <w:jc w:val="both"/>
        <w:rPr>
          <w:rFonts w:ascii="Times New Roman" w:hAnsi="Times New Roman" w:cs="Times New Roman"/>
          <w:b/>
        </w:rPr>
      </w:pPr>
      <w:r w:rsidRPr="006C4A45">
        <w:rPr>
          <w:rFonts w:ascii="Times New Roman" w:hAnsi="Times New Roman" w:cs="Times New Roman"/>
          <w:b/>
        </w:rPr>
        <w:t>Итого 70ч</w:t>
      </w:r>
    </w:p>
    <w:p w:rsidR="006C4A45" w:rsidRPr="004B752F" w:rsidRDefault="006C4A45" w:rsidP="006C4A45">
      <w:pPr>
        <w:jc w:val="both"/>
        <w:rPr>
          <w:b/>
        </w:rPr>
      </w:pPr>
    </w:p>
    <w:p w:rsidR="00135456" w:rsidRPr="006C4A45" w:rsidRDefault="00135456" w:rsidP="006C4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456" w:rsidRPr="006C4A45" w:rsidSect="0013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F22063"/>
    <w:multiLevelType w:val="hybridMultilevel"/>
    <w:tmpl w:val="3B66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5"/>
    <w:rsid w:val="00135456"/>
    <w:rsid w:val="006C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545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6C4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6C4A4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6C4A45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6C4A4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6">
    <w:name w:val="Table Grid"/>
    <w:basedOn w:val="a2"/>
    <w:uiPriority w:val="59"/>
    <w:rsid w:val="006C4A45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2018-12-09T12:31:00Z</dcterms:created>
  <dcterms:modified xsi:type="dcterms:W3CDTF">2018-12-09T12:39:00Z</dcterms:modified>
</cp:coreProperties>
</file>